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4" w:rsidRPr="000974C4" w:rsidRDefault="00EC1394" w:rsidP="00C76B99">
      <w:pPr>
        <w:rPr>
          <w:rFonts w:ascii="Times New Roman" w:hAnsi="Times New Roman" w:cs="Times New Roman"/>
          <w:sz w:val="28"/>
          <w:szCs w:val="28"/>
        </w:rPr>
      </w:pPr>
    </w:p>
    <w:p w:rsidR="000974C4" w:rsidRPr="00E26FB3" w:rsidRDefault="00D92FEC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394" w:rsidRPr="00E26FB3">
        <w:rPr>
          <w:rFonts w:ascii="Times New Roman" w:hAnsi="Times New Roman" w:cs="Times New Roman"/>
          <w:sz w:val="28"/>
          <w:szCs w:val="28"/>
        </w:rPr>
        <w:t xml:space="preserve">Краснодарское УФАС России в 2019 году продолжило работу по </w:t>
      </w:r>
      <w:r w:rsidRPr="00E26FB3">
        <w:rPr>
          <w:rFonts w:ascii="Times New Roman" w:hAnsi="Times New Roman" w:cs="Times New Roman"/>
          <w:sz w:val="28"/>
          <w:szCs w:val="28"/>
        </w:rPr>
        <w:t>выявлени</w:t>
      </w:r>
      <w:r w:rsidR="00EC1394" w:rsidRPr="00E26FB3">
        <w:rPr>
          <w:rFonts w:ascii="Times New Roman" w:hAnsi="Times New Roman" w:cs="Times New Roman"/>
          <w:sz w:val="28"/>
          <w:szCs w:val="28"/>
        </w:rPr>
        <w:t>ю</w:t>
      </w:r>
      <w:r w:rsidRPr="00E26FB3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="00EC1394" w:rsidRPr="00E26FB3">
        <w:rPr>
          <w:rFonts w:ascii="Times New Roman" w:hAnsi="Times New Roman" w:cs="Times New Roman"/>
          <w:sz w:val="28"/>
          <w:szCs w:val="28"/>
        </w:rPr>
        <w:t>ю</w:t>
      </w:r>
      <w:r w:rsidRPr="00E26FB3">
        <w:rPr>
          <w:rFonts w:ascii="Times New Roman" w:hAnsi="Times New Roman" w:cs="Times New Roman"/>
          <w:sz w:val="28"/>
          <w:szCs w:val="28"/>
        </w:rPr>
        <w:t xml:space="preserve"> нарушений Федерального закона от 26.07.2006 года № 135-ФЗ «О защите конкуренции»</w:t>
      </w:r>
      <w:r w:rsidR="00EC1394" w:rsidRPr="00E26FB3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Pr="00E26FB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C1394" w:rsidRPr="00E26FB3">
        <w:rPr>
          <w:rFonts w:ascii="Times New Roman" w:hAnsi="Times New Roman" w:cs="Times New Roman"/>
          <w:sz w:val="28"/>
          <w:szCs w:val="28"/>
        </w:rPr>
        <w:t>ов</w:t>
      </w:r>
      <w:r w:rsidRPr="00E26FB3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EC1394" w:rsidRPr="00E26FB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E26FB3">
        <w:rPr>
          <w:rFonts w:ascii="Times New Roman" w:hAnsi="Times New Roman" w:cs="Times New Roman"/>
          <w:sz w:val="28"/>
          <w:szCs w:val="28"/>
        </w:rPr>
        <w:t xml:space="preserve">, </w:t>
      </w:r>
      <w:r w:rsidR="00EC1394" w:rsidRPr="00E26FB3">
        <w:rPr>
          <w:rFonts w:ascii="Times New Roman" w:hAnsi="Times New Roman" w:cs="Times New Roman"/>
          <w:sz w:val="28"/>
          <w:szCs w:val="28"/>
        </w:rPr>
        <w:t>в связи с чем, полагаем необходимым довести до сведения информацию о наиболее часто встречающихся нарушениях, а также о мерах антимонопольного контроля, принятых Управлением в данной сфере в текущем году.</w:t>
      </w:r>
      <w:proofErr w:type="gramEnd"/>
    </w:p>
    <w:p w:rsidR="000974C4" w:rsidRPr="00E26FB3" w:rsidRDefault="000974C4" w:rsidP="00C91006">
      <w:pPr>
        <w:numPr>
          <w:ilvl w:val="0"/>
          <w:numId w:val="3"/>
        </w:num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3">
        <w:rPr>
          <w:rFonts w:ascii="Times New Roman" w:hAnsi="Times New Roman" w:cs="Times New Roman"/>
          <w:sz w:val="28"/>
          <w:szCs w:val="28"/>
        </w:rPr>
        <w:t xml:space="preserve">Наиболее распространенным нарушением </w:t>
      </w:r>
      <w:proofErr w:type="gramStart"/>
      <w:r w:rsidRPr="00E26FB3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E26FB3">
        <w:rPr>
          <w:rFonts w:ascii="Times New Roman" w:hAnsi="Times New Roman" w:cs="Times New Roman"/>
          <w:sz w:val="28"/>
          <w:szCs w:val="28"/>
        </w:rPr>
        <w:t xml:space="preserve"> остается заключение договоров предусматривающих переход прав владения и (или) пользования государственным и муниципальным имуществом без проведения соответствующих конкурсных процедур.</w:t>
      </w:r>
    </w:p>
    <w:p w:rsidR="000974C4" w:rsidRPr="00E26FB3" w:rsidRDefault="000974C4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FB3">
        <w:rPr>
          <w:rFonts w:ascii="Times New Roman" w:hAnsi="Times New Roman" w:cs="Times New Roman"/>
          <w:sz w:val="28"/>
          <w:szCs w:val="28"/>
        </w:rPr>
        <w:t>Согласно статье 17.1 Федерального Закона о Защите конкуренции,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</w:t>
      </w:r>
      <w:r w:rsidR="00565F2A" w:rsidRPr="00E26FB3">
        <w:rPr>
          <w:rFonts w:ascii="Times New Roman" w:hAnsi="Times New Roman" w:cs="Times New Roman"/>
          <w:sz w:val="28"/>
          <w:szCs w:val="28"/>
        </w:rPr>
        <w:t>в.</w:t>
      </w:r>
      <w:proofErr w:type="gramEnd"/>
    </w:p>
    <w:p w:rsidR="00565F2A" w:rsidRPr="00E26FB3" w:rsidRDefault="00565F2A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3">
        <w:rPr>
          <w:rFonts w:ascii="Times New Roman" w:hAnsi="Times New Roman" w:cs="Times New Roman"/>
          <w:sz w:val="28"/>
          <w:szCs w:val="28"/>
        </w:rPr>
        <w:t>Также, вышеуказанная статья предусматривает ряд исключений, когда при предоставлении государственного или муниципального имущества конкурсные процедуры не проводятся.</w:t>
      </w:r>
    </w:p>
    <w:p w:rsidR="00565F2A" w:rsidRPr="00E26FB3" w:rsidRDefault="00565F2A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3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E26FB3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E26FB3">
        <w:rPr>
          <w:rFonts w:ascii="Times New Roman" w:hAnsi="Times New Roman" w:cs="Times New Roman"/>
          <w:sz w:val="28"/>
          <w:szCs w:val="28"/>
        </w:rPr>
        <w:t xml:space="preserve"> наиболее часто встречаются нарушения со стороны органов власти при передаче в обход конкурсных процедур сетей водоснабжения. </w:t>
      </w:r>
      <w:proofErr w:type="gramStart"/>
      <w:r w:rsidRPr="00E26FB3">
        <w:rPr>
          <w:rFonts w:ascii="Times New Roman" w:hAnsi="Times New Roman" w:cs="Times New Roman"/>
          <w:sz w:val="28"/>
          <w:szCs w:val="28"/>
        </w:rPr>
        <w:t xml:space="preserve">Так как проведение конкурса на право заключения концессионных соглашений является трудоемким процессом, договоры аренды сетей водоснабжения заключаются </w:t>
      </w:r>
      <w:r w:rsidR="00334A6F" w:rsidRPr="00E26FB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17.1 Закона о защите конкуренции</w:t>
      </w:r>
      <w:r w:rsidR="002825F1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334A6F" w:rsidRPr="00E26FB3">
        <w:rPr>
          <w:rFonts w:ascii="Times New Roman" w:hAnsi="Times New Roman" w:cs="Times New Roman"/>
          <w:sz w:val="28"/>
          <w:szCs w:val="28"/>
        </w:rPr>
        <w:t>заключение договоров, предусматривающих переход прав владения и (или) пользования государственным или муниципальным имуществом, в том числе договоров аренды, может быть осуществлено без проведения конкурсов или аукционов на право</w:t>
      </w:r>
      <w:proofErr w:type="gramEnd"/>
      <w:r w:rsidR="00334A6F" w:rsidRPr="00E26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A6F" w:rsidRPr="00E26FB3">
        <w:rPr>
          <w:rFonts w:ascii="Times New Roman" w:hAnsi="Times New Roman" w:cs="Times New Roman"/>
          <w:sz w:val="28"/>
          <w:szCs w:val="28"/>
        </w:rPr>
        <w:t>заключения этих договоров при предоставлении указанных прав на такое имущество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запрещается).</w:t>
      </w:r>
      <w:proofErr w:type="gramEnd"/>
    </w:p>
    <w:p w:rsidR="00584DF0" w:rsidRPr="00E26FB3" w:rsidRDefault="00334A6F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3">
        <w:rPr>
          <w:rFonts w:ascii="Times New Roman" w:hAnsi="Times New Roman" w:cs="Times New Roman"/>
          <w:sz w:val="28"/>
          <w:szCs w:val="28"/>
        </w:rPr>
        <w:t xml:space="preserve">Вместе  с  тем, по истечении предельного срока аренды сетей водоснабжения, указанные сети обратно не возвращались, а по истечении шести последовательных календарных месяцев договоры перезаключались на </w:t>
      </w:r>
      <w:r w:rsidRPr="00E26FB3">
        <w:rPr>
          <w:rFonts w:ascii="Times New Roman" w:hAnsi="Times New Roman" w:cs="Times New Roman"/>
          <w:sz w:val="28"/>
          <w:szCs w:val="28"/>
        </w:rPr>
        <w:lastRenderedPageBreak/>
        <w:t>новый срок с учетом исключения, предусмотренного п.11 ч.1 ст.17.1 Закона о защите конкуренции.</w:t>
      </w:r>
    </w:p>
    <w:p w:rsidR="00334A6F" w:rsidRPr="00E26FB3" w:rsidRDefault="00334A6F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3">
        <w:rPr>
          <w:rFonts w:ascii="Times New Roman" w:hAnsi="Times New Roman" w:cs="Times New Roman"/>
          <w:sz w:val="28"/>
          <w:szCs w:val="28"/>
        </w:rPr>
        <w:t xml:space="preserve">В Указанных случаях </w:t>
      </w:r>
      <w:proofErr w:type="gramStart"/>
      <w:r w:rsidRPr="00E26FB3">
        <w:rPr>
          <w:rFonts w:ascii="Times New Roman" w:hAnsi="Times New Roman" w:cs="Times New Roman"/>
          <w:sz w:val="28"/>
          <w:szCs w:val="28"/>
        </w:rPr>
        <w:t>Краснодарское</w:t>
      </w:r>
      <w:proofErr w:type="gramEnd"/>
      <w:r w:rsidRPr="00E26FB3">
        <w:rPr>
          <w:rFonts w:ascii="Times New Roman" w:hAnsi="Times New Roman" w:cs="Times New Roman"/>
          <w:sz w:val="28"/>
          <w:szCs w:val="28"/>
        </w:rPr>
        <w:t xml:space="preserve"> УФАС России возбуждает дела о нарушении антимонопольного законодательства, а по результатам рассмотрения выдает предписания об устранении нарушения антимонопольного законодательства., а ответственные должностные лица привлекаются к административной ответственности по ч.1 ст.14.9 </w:t>
      </w:r>
      <w:proofErr w:type="spellStart"/>
      <w:r w:rsidRPr="00E26F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26FB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825F1" w:rsidRDefault="00334A6F" w:rsidP="00C91006">
      <w:pPr>
        <w:numPr>
          <w:ilvl w:val="0"/>
          <w:numId w:val="3"/>
        </w:num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3">
        <w:rPr>
          <w:rFonts w:ascii="Times New Roman" w:hAnsi="Times New Roman" w:cs="Times New Roman"/>
          <w:sz w:val="28"/>
          <w:szCs w:val="28"/>
        </w:rPr>
        <w:t xml:space="preserve">С учетом специфики края, на втором месте среди нарушений является предоставление </w:t>
      </w:r>
      <w:r w:rsidR="00C24E8D" w:rsidRPr="00E26FB3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E26FB3">
        <w:rPr>
          <w:rFonts w:ascii="Times New Roman" w:hAnsi="Times New Roman" w:cs="Times New Roman"/>
          <w:sz w:val="28"/>
          <w:szCs w:val="28"/>
        </w:rPr>
        <w:t>хозяйствующим субъектам преимущественного права на размещение нестационарных торговых объектов. Указанные нарушения выражаются как в действиях, так и бездействии органов местного самоуправления</w:t>
      </w:r>
      <w:r w:rsidR="00C24E8D" w:rsidRPr="00E26FB3">
        <w:rPr>
          <w:rFonts w:ascii="Times New Roman" w:hAnsi="Times New Roman" w:cs="Times New Roman"/>
          <w:sz w:val="28"/>
          <w:szCs w:val="28"/>
        </w:rPr>
        <w:t>.</w:t>
      </w:r>
    </w:p>
    <w:p w:rsidR="00C24E8D" w:rsidRPr="002825F1" w:rsidRDefault="00C24E8D" w:rsidP="00C91006">
      <w:pPr>
        <w:tabs>
          <w:tab w:val="left" w:pos="426"/>
        </w:tabs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F1">
        <w:rPr>
          <w:rFonts w:ascii="Times New Roman" w:hAnsi="Times New Roman" w:cs="Times New Roman"/>
          <w:sz w:val="28"/>
          <w:szCs w:val="28"/>
        </w:rPr>
        <w:t>Так, например</w:t>
      </w:r>
      <w:r w:rsidR="00282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5F1">
        <w:rPr>
          <w:rFonts w:ascii="Times New Roman" w:hAnsi="Times New Roman" w:cs="Times New Roman"/>
          <w:sz w:val="28"/>
          <w:szCs w:val="28"/>
        </w:rPr>
        <w:t>н</w:t>
      </w:r>
      <w:r w:rsidR="002825F1" w:rsidRPr="002825F1">
        <w:rPr>
          <w:rFonts w:ascii="Times New Roman" w:hAnsi="Times New Roman" w:cs="Times New Roman"/>
          <w:sz w:val="28"/>
          <w:szCs w:val="28"/>
        </w:rPr>
        <w:t>епроведение</w:t>
      </w:r>
      <w:proofErr w:type="spellEnd"/>
      <w:r w:rsidR="002825F1" w:rsidRPr="002825F1">
        <w:rPr>
          <w:rFonts w:ascii="Times New Roman" w:hAnsi="Times New Roman" w:cs="Times New Roman"/>
          <w:sz w:val="28"/>
          <w:szCs w:val="28"/>
        </w:rPr>
        <w:t xml:space="preserve"> конкурсов на размещение НТО приводит к необоснованному ограничению конкуренции хозяйствующих субъектов в получении права размещения нестационарны</w:t>
      </w:r>
      <w:r w:rsidR="00126AED">
        <w:rPr>
          <w:rFonts w:ascii="Times New Roman" w:hAnsi="Times New Roman" w:cs="Times New Roman"/>
          <w:sz w:val="28"/>
          <w:szCs w:val="28"/>
        </w:rPr>
        <w:t>х торговых объектов на парковых, пляжных территориях</w:t>
      </w:r>
      <w:r w:rsidR="002825F1" w:rsidRPr="002825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26AED">
        <w:rPr>
          <w:rFonts w:ascii="Times New Roman" w:hAnsi="Times New Roman" w:cs="Times New Roman"/>
          <w:sz w:val="28"/>
          <w:szCs w:val="28"/>
        </w:rPr>
        <w:t>ых</w:t>
      </w:r>
      <w:r w:rsidR="002825F1" w:rsidRPr="002825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26AED">
        <w:rPr>
          <w:rFonts w:ascii="Times New Roman" w:hAnsi="Times New Roman" w:cs="Times New Roman"/>
          <w:sz w:val="28"/>
          <w:szCs w:val="28"/>
        </w:rPr>
        <w:t>х.</w:t>
      </w:r>
      <w:r w:rsidR="002825F1" w:rsidRPr="00282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ED" w:rsidRDefault="00126AED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25F1" w:rsidRPr="00126AED">
        <w:rPr>
          <w:rFonts w:ascii="Times New Roman" w:hAnsi="Times New Roman" w:cs="Times New Roman"/>
          <w:sz w:val="28"/>
          <w:szCs w:val="28"/>
        </w:rPr>
        <w:t>лительно</w:t>
      </w:r>
      <w:r>
        <w:rPr>
          <w:rFonts w:ascii="Times New Roman" w:hAnsi="Times New Roman" w:cs="Times New Roman"/>
          <w:sz w:val="28"/>
          <w:szCs w:val="28"/>
        </w:rPr>
        <w:t>е не</w:t>
      </w:r>
      <w:r w:rsidR="002825F1" w:rsidRPr="00126AED">
        <w:rPr>
          <w:rFonts w:ascii="Times New Roman" w:hAnsi="Times New Roman" w:cs="Times New Roman"/>
          <w:sz w:val="28"/>
          <w:szCs w:val="28"/>
        </w:rPr>
        <w:t xml:space="preserve">принятия органом местного самоуправления действий, направленных на демонтаж незаконно установленной конструкции (не выдает соответствующее предписание, не обращается в суд), в </w:t>
      </w:r>
      <w:proofErr w:type="gramStart"/>
      <w:r w:rsidR="002825F1" w:rsidRPr="00126AE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825F1" w:rsidRPr="00126AED">
        <w:rPr>
          <w:rFonts w:ascii="Times New Roman" w:hAnsi="Times New Roman" w:cs="Times New Roman"/>
          <w:sz w:val="28"/>
          <w:szCs w:val="28"/>
        </w:rPr>
        <w:t xml:space="preserve"> с чем владелец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="002825F1" w:rsidRPr="00126AED">
        <w:rPr>
          <w:rFonts w:ascii="Times New Roman" w:hAnsi="Times New Roman" w:cs="Times New Roman"/>
          <w:sz w:val="28"/>
          <w:szCs w:val="28"/>
        </w:rPr>
        <w:t>получает необоснованное преимущество при осуществлении своей предпринимательской деятельности, такое бездействие органа местного самоуправления нарушает статью 15 Федерального закона «О защите конкуренции».</w:t>
      </w:r>
    </w:p>
    <w:p w:rsidR="002825F1" w:rsidRDefault="00126AED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25F1" w:rsidRPr="00126AED">
        <w:rPr>
          <w:rFonts w:ascii="Times New Roman" w:hAnsi="Times New Roman"/>
          <w:sz w:val="28"/>
          <w:szCs w:val="28"/>
        </w:rPr>
        <w:t>е реализ</w:t>
      </w:r>
      <w:r>
        <w:rPr>
          <w:rFonts w:ascii="Times New Roman" w:hAnsi="Times New Roman"/>
          <w:sz w:val="28"/>
          <w:szCs w:val="28"/>
        </w:rPr>
        <w:t>ация</w:t>
      </w:r>
      <w:r w:rsidR="002825F1" w:rsidRPr="00126AED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hAnsi="Times New Roman"/>
          <w:sz w:val="28"/>
          <w:szCs w:val="28"/>
        </w:rPr>
        <w:t>х</w:t>
      </w:r>
      <w:r w:rsidR="002825F1" w:rsidRPr="00126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5F1" w:rsidRPr="00126AED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="002825F1" w:rsidRPr="00126AED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2825F1" w:rsidRPr="00126AE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2825F1" w:rsidRPr="00126AED">
        <w:rPr>
          <w:rFonts w:ascii="Times New Roman" w:hAnsi="Times New Roman"/>
          <w:sz w:val="28"/>
          <w:szCs w:val="28"/>
        </w:rPr>
        <w:t xml:space="preserve"> размещением НТО, не включенных в </w:t>
      </w:r>
      <w:r w:rsidR="002825F1" w:rsidRPr="00126AED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МО</w:t>
      </w:r>
      <w:r w:rsidR="002825F1" w:rsidRPr="00BA15F6">
        <w:rPr>
          <w:rFonts w:ascii="Times New Roman" w:hAnsi="Times New Roman" w:cs="Times New Roman"/>
        </w:rPr>
        <w:t xml:space="preserve"> </w:t>
      </w:r>
      <w:r w:rsidRPr="00126A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825F1" w:rsidRPr="00126AED">
        <w:rPr>
          <w:rFonts w:ascii="Times New Roman" w:hAnsi="Times New Roman" w:cs="Times New Roman"/>
          <w:bCs/>
          <w:sz w:val="28"/>
          <w:szCs w:val="28"/>
        </w:rPr>
        <w:t xml:space="preserve">необоснованно предоставляет преимущества </w:t>
      </w:r>
      <w:r w:rsidRPr="00126AED">
        <w:rPr>
          <w:rFonts w:ascii="Times New Roman" w:hAnsi="Times New Roman" w:cs="Times New Roman"/>
          <w:bCs/>
          <w:sz w:val="28"/>
          <w:szCs w:val="28"/>
        </w:rPr>
        <w:t>отдельным хозяйствующим субъектам.</w:t>
      </w:r>
    </w:p>
    <w:p w:rsidR="00126AED" w:rsidRDefault="00126AED" w:rsidP="00C91006">
      <w:pPr>
        <w:pStyle w:val="a4"/>
        <w:spacing w:line="276" w:lineRule="auto"/>
        <w:ind w:left="-142" w:right="333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Вместе с тем, согласно </w:t>
      </w:r>
      <w:r w:rsidRPr="00A626B0">
        <w:rPr>
          <w:color w:val="000000" w:themeColor="text1"/>
          <w:sz w:val="28"/>
          <w:szCs w:val="28"/>
        </w:rPr>
        <w:t>част</w:t>
      </w:r>
      <w:r>
        <w:rPr>
          <w:color w:val="000000" w:themeColor="text1"/>
          <w:sz w:val="28"/>
          <w:szCs w:val="28"/>
        </w:rPr>
        <w:t>и</w:t>
      </w:r>
      <w:r w:rsidRPr="00A626B0">
        <w:rPr>
          <w:color w:val="000000" w:themeColor="text1"/>
          <w:sz w:val="28"/>
          <w:szCs w:val="28"/>
        </w:rPr>
        <w:t xml:space="preserve"> 1 статьи 39.36 Земельного кодекса Российской Федерации, Федеральн</w:t>
      </w:r>
      <w:r>
        <w:rPr>
          <w:color w:val="000000" w:themeColor="text1"/>
          <w:sz w:val="28"/>
          <w:szCs w:val="28"/>
        </w:rPr>
        <w:t>ого</w:t>
      </w:r>
      <w:r w:rsidRPr="00A626B0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а</w:t>
      </w:r>
      <w:r w:rsidRPr="00A626B0">
        <w:rPr>
          <w:color w:val="000000" w:themeColor="text1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 и Федеральным законом от 06.10.2003 № 131-ФЗ «Об общих принципах организации местного самоуправления в Российской Федерации» установлена обязанность размещения нестационарных торговых объектов на землях или земельных участках, находящихся в государственной или муниципальной</w:t>
      </w:r>
      <w:proofErr w:type="gramEnd"/>
      <w:r w:rsidRPr="00A626B0">
        <w:rPr>
          <w:color w:val="000000" w:themeColor="text1"/>
          <w:sz w:val="28"/>
          <w:szCs w:val="28"/>
        </w:rPr>
        <w:t xml:space="preserve"> собственности, на основании схемы размещения нестационарных торговых объектов путем проведения конкурсной процедуры.</w:t>
      </w:r>
    </w:p>
    <w:p w:rsidR="00126AED" w:rsidRPr="00126AED" w:rsidRDefault="00126AED" w:rsidP="00C91006">
      <w:pPr>
        <w:pStyle w:val="a4"/>
        <w:spacing w:line="276" w:lineRule="auto"/>
        <w:ind w:left="-142" w:right="33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проведения указанных конкурсных процедур утверждается органами местного самоуправления, что позволяет установить требования к участникам, которые влекут к уменьшению хозяйствующих субъектов, </w:t>
      </w:r>
      <w:r>
        <w:rPr>
          <w:color w:val="000000" w:themeColor="text1"/>
          <w:sz w:val="28"/>
          <w:szCs w:val="28"/>
        </w:rPr>
        <w:lastRenderedPageBreak/>
        <w:t>которые могут участвовать в конкурсах</w:t>
      </w:r>
      <w:r w:rsidR="00A30491">
        <w:rPr>
          <w:color w:val="000000" w:themeColor="text1"/>
          <w:sz w:val="28"/>
          <w:szCs w:val="28"/>
        </w:rPr>
        <w:t xml:space="preserve"> на право заключения договора на размещение нестационарных торговых объектов</w:t>
      </w:r>
      <w:r>
        <w:rPr>
          <w:color w:val="000000" w:themeColor="text1"/>
          <w:sz w:val="28"/>
          <w:szCs w:val="28"/>
        </w:rPr>
        <w:t>.</w:t>
      </w:r>
    </w:p>
    <w:p w:rsidR="002825F1" w:rsidRPr="00A30491" w:rsidRDefault="002825F1" w:rsidP="00C91006">
      <w:pPr>
        <w:pStyle w:val="a4"/>
        <w:ind w:left="-142" w:right="333" w:firstLine="709"/>
        <w:jc w:val="both"/>
        <w:rPr>
          <w:color w:val="000000" w:themeColor="text1"/>
          <w:sz w:val="28"/>
          <w:szCs w:val="28"/>
          <w:u w:val="single"/>
        </w:rPr>
      </w:pPr>
      <w:r w:rsidRPr="00126AED">
        <w:rPr>
          <w:color w:val="000000" w:themeColor="text1"/>
          <w:sz w:val="28"/>
          <w:szCs w:val="28"/>
        </w:rPr>
        <w:t xml:space="preserve">Критерии оценки и требования к документам, которым присваиваются баллы, в соответствии с </w:t>
      </w:r>
      <w:r w:rsidR="00126AED">
        <w:rPr>
          <w:color w:val="000000" w:themeColor="text1"/>
          <w:sz w:val="28"/>
          <w:szCs w:val="28"/>
        </w:rPr>
        <w:t xml:space="preserve">утвержденными конкурсными документациями </w:t>
      </w:r>
      <w:r w:rsidRPr="00126AED">
        <w:rPr>
          <w:color w:val="000000" w:themeColor="text1"/>
          <w:sz w:val="28"/>
          <w:szCs w:val="28"/>
        </w:rPr>
        <w:t xml:space="preserve">не предусматривают участие новых организаций выходящих на рынок услуг на территории </w:t>
      </w:r>
      <w:r w:rsidR="00126AED">
        <w:rPr>
          <w:color w:val="000000" w:themeColor="text1"/>
          <w:sz w:val="28"/>
          <w:szCs w:val="28"/>
        </w:rPr>
        <w:t xml:space="preserve">конкретных </w:t>
      </w:r>
      <w:r w:rsidRPr="00126AED">
        <w:rPr>
          <w:color w:val="000000" w:themeColor="text1"/>
          <w:sz w:val="28"/>
          <w:szCs w:val="28"/>
        </w:rPr>
        <w:t>муниципальн</w:t>
      </w:r>
      <w:r w:rsidR="00126AED">
        <w:rPr>
          <w:color w:val="000000" w:themeColor="text1"/>
          <w:sz w:val="28"/>
          <w:szCs w:val="28"/>
        </w:rPr>
        <w:t xml:space="preserve">ых </w:t>
      </w:r>
      <w:r w:rsidRPr="00126AED">
        <w:rPr>
          <w:color w:val="000000" w:themeColor="text1"/>
          <w:sz w:val="28"/>
          <w:szCs w:val="28"/>
        </w:rPr>
        <w:t>образования</w:t>
      </w:r>
      <w:r w:rsidR="00126AED">
        <w:rPr>
          <w:color w:val="000000" w:themeColor="text1"/>
          <w:sz w:val="28"/>
          <w:szCs w:val="28"/>
        </w:rPr>
        <w:t>х</w:t>
      </w:r>
      <w:r w:rsidRPr="00126AED">
        <w:rPr>
          <w:color w:val="000000" w:themeColor="text1"/>
          <w:sz w:val="28"/>
          <w:szCs w:val="28"/>
        </w:rPr>
        <w:t>.</w:t>
      </w:r>
      <w:r w:rsidR="00A30491" w:rsidRPr="00A30491">
        <w:rPr>
          <w:color w:val="000000" w:themeColor="text1"/>
          <w:sz w:val="28"/>
          <w:szCs w:val="28"/>
        </w:rPr>
        <w:t xml:space="preserve"> </w:t>
      </w:r>
      <w:r w:rsidR="00A30491">
        <w:rPr>
          <w:color w:val="000000" w:themeColor="text1"/>
          <w:sz w:val="28"/>
          <w:szCs w:val="28"/>
        </w:rPr>
        <w:t>Устанавливаются положения, которые содержа</w:t>
      </w:r>
      <w:r w:rsidRPr="00126AED">
        <w:rPr>
          <w:color w:val="000000" w:themeColor="text1"/>
          <w:sz w:val="28"/>
          <w:szCs w:val="28"/>
        </w:rPr>
        <w:t xml:space="preserve">т в себе ряд противоречий, позволяющих </w:t>
      </w:r>
      <w:r w:rsidR="00A30491">
        <w:rPr>
          <w:color w:val="000000" w:themeColor="text1"/>
          <w:sz w:val="28"/>
          <w:szCs w:val="28"/>
        </w:rPr>
        <w:t xml:space="preserve">Организатору торгов </w:t>
      </w:r>
      <w:r w:rsidRPr="00126AED">
        <w:rPr>
          <w:color w:val="000000" w:themeColor="text1"/>
          <w:sz w:val="28"/>
          <w:szCs w:val="28"/>
        </w:rPr>
        <w:t>субъективно оценивать состав заявки участников, а также признавать победителя.</w:t>
      </w:r>
    </w:p>
    <w:p w:rsidR="00A30491" w:rsidRPr="00E26FB3" w:rsidRDefault="00C24E8D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3">
        <w:rPr>
          <w:rFonts w:ascii="Times New Roman" w:hAnsi="Times New Roman" w:cs="Times New Roman"/>
          <w:sz w:val="28"/>
          <w:szCs w:val="28"/>
        </w:rPr>
        <w:t>В указанн</w:t>
      </w:r>
      <w:r w:rsidR="00A30491">
        <w:rPr>
          <w:rFonts w:ascii="Times New Roman" w:hAnsi="Times New Roman" w:cs="Times New Roman"/>
          <w:sz w:val="28"/>
          <w:szCs w:val="28"/>
        </w:rPr>
        <w:t>ых случаях</w:t>
      </w:r>
      <w:r w:rsidRPr="00E26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FB3">
        <w:rPr>
          <w:rFonts w:ascii="Times New Roman" w:hAnsi="Times New Roman" w:cs="Times New Roman"/>
          <w:sz w:val="28"/>
          <w:szCs w:val="28"/>
        </w:rPr>
        <w:t>Краснодарское</w:t>
      </w:r>
      <w:proofErr w:type="gramEnd"/>
      <w:r w:rsidRPr="00E26FB3">
        <w:rPr>
          <w:rFonts w:ascii="Times New Roman" w:hAnsi="Times New Roman" w:cs="Times New Roman"/>
          <w:sz w:val="28"/>
          <w:szCs w:val="28"/>
        </w:rPr>
        <w:t xml:space="preserve"> УФАС России в соответствии со ст.39.1 Федерального закона о Защите конкуренции выдает предупреждения об устранении признаков нарушения антимонопольного законодательства.</w:t>
      </w:r>
    </w:p>
    <w:p w:rsidR="00A30491" w:rsidRDefault="00C24E8D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3">
        <w:rPr>
          <w:rFonts w:ascii="Times New Roman" w:hAnsi="Times New Roman" w:cs="Times New Roman"/>
          <w:sz w:val="28"/>
          <w:szCs w:val="28"/>
        </w:rPr>
        <w:t xml:space="preserve">За 11 месяцев </w:t>
      </w:r>
      <w:proofErr w:type="gramStart"/>
      <w:r w:rsidRPr="00E26FB3">
        <w:rPr>
          <w:rFonts w:ascii="Times New Roman" w:hAnsi="Times New Roman" w:cs="Times New Roman"/>
          <w:sz w:val="28"/>
          <w:szCs w:val="28"/>
        </w:rPr>
        <w:t>Краснодарским</w:t>
      </w:r>
      <w:proofErr w:type="gramEnd"/>
      <w:r w:rsidRPr="00E26FB3">
        <w:rPr>
          <w:rFonts w:ascii="Times New Roman" w:hAnsi="Times New Roman" w:cs="Times New Roman"/>
          <w:sz w:val="28"/>
          <w:szCs w:val="28"/>
        </w:rPr>
        <w:t xml:space="preserve"> УФАС России  выдано </w:t>
      </w:r>
      <w:r w:rsidR="00A30491">
        <w:rPr>
          <w:rFonts w:ascii="Times New Roman" w:hAnsi="Times New Roman" w:cs="Times New Roman"/>
          <w:sz w:val="28"/>
          <w:szCs w:val="28"/>
        </w:rPr>
        <w:t>7</w:t>
      </w:r>
      <w:r w:rsidRPr="00E26FB3">
        <w:rPr>
          <w:rFonts w:ascii="Times New Roman" w:hAnsi="Times New Roman" w:cs="Times New Roman"/>
          <w:sz w:val="28"/>
          <w:szCs w:val="28"/>
        </w:rPr>
        <w:t xml:space="preserve"> предупреждений</w:t>
      </w:r>
      <w:r w:rsidR="00A30491">
        <w:rPr>
          <w:rFonts w:ascii="Times New Roman" w:hAnsi="Times New Roman" w:cs="Times New Roman"/>
          <w:sz w:val="28"/>
          <w:szCs w:val="28"/>
        </w:rPr>
        <w:t>.</w:t>
      </w:r>
      <w:r w:rsidRPr="00E26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FB3" w:rsidRPr="00E26FB3" w:rsidRDefault="00E26FB3" w:rsidP="00C91006">
      <w:pPr>
        <w:numPr>
          <w:ilvl w:val="0"/>
          <w:numId w:val="3"/>
        </w:num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3">
        <w:rPr>
          <w:rFonts w:ascii="Times New Roman" w:hAnsi="Times New Roman" w:cs="Times New Roman"/>
          <w:sz w:val="28"/>
          <w:szCs w:val="28"/>
        </w:rPr>
        <w:t>Также</w:t>
      </w:r>
      <w:r w:rsidRPr="00E26FB3">
        <w:rPr>
          <w:rFonts w:asciiTheme="majorHAnsi" w:hAnsiTheme="majorHAnsi" w:cstheme="majorHAnsi"/>
          <w:sz w:val="28"/>
          <w:szCs w:val="28"/>
        </w:rPr>
        <w:t xml:space="preserve"> </w:t>
      </w:r>
      <w:r w:rsidRPr="00E26FB3">
        <w:rPr>
          <w:rFonts w:ascii="Times New Roman" w:hAnsi="Times New Roman" w:cs="Times New Roman"/>
          <w:sz w:val="28"/>
          <w:szCs w:val="28"/>
        </w:rPr>
        <w:t xml:space="preserve">наиболее распространенным нарушением является бездействие органов местного самоуправления, выраженное </w:t>
      </w:r>
      <w:r w:rsidR="00A30491">
        <w:rPr>
          <w:rFonts w:ascii="Times New Roman" w:hAnsi="Times New Roman" w:cs="Times New Roman"/>
          <w:sz w:val="28"/>
          <w:szCs w:val="28"/>
        </w:rPr>
        <w:t xml:space="preserve">в непринятии мер по </w:t>
      </w:r>
      <w:r w:rsidRPr="00E26FB3">
        <w:rPr>
          <w:rFonts w:ascii="Times New Roman" w:hAnsi="Times New Roman" w:cs="Times New Roman"/>
          <w:sz w:val="28"/>
          <w:szCs w:val="28"/>
        </w:rPr>
        <w:t>демо</w:t>
      </w:r>
      <w:r w:rsidR="00A30491">
        <w:rPr>
          <w:rFonts w:ascii="Times New Roman" w:hAnsi="Times New Roman" w:cs="Times New Roman"/>
          <w:sz w:val="28"/>
          <w:szCs w:val="28"/>
        </w:rPr>
        <w:t>нтажу</w:t>
      </w:r>
      <w:r w:rsidRPr="00E26FB3">
        <w:rPr>
          <w:rFonts w:ascii="Times New Roman" w:hAnsi="Times New Roman" w:cs="Times New Roman"/>
          <w:sz w:val="28"/>
          <w:szCs w:val="28"/>
        </w:rPr>
        <w:t xml:space="preserve"> незаконно установленных и эксплуатируемых рекламных конструкций (без действующих разрешений и (или) договоров) на подведомственной им территории.</w:t>
      </w:r>
    </w:p>
    <w:p w:rsidR="00E26FB3" w:rsidRPr="00E26FB3" w:rsidRDefault="00E26FB3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31"/>
      <w:bookmarkEnd w:id="0"/>
      <w:r w:rsidRPr="00E26FB3">
        <w:rPr>
          <w:rFonts w:ascii="Times New Roman" w:hAnsi="Times New Roman" w:cs="Times New Roman"/>
          <w:sz w:val="28"/>
          <w:szCs w:val="28"/>
        </w:rPr>
        <w:t>Установка и эксплуатация рекламной конструкции без разрешения, срок действия которого не истек, не допускаются согласно </w:t>
      </w:r>
      <w:hyperlink r:id="rId5" w:anchor="dst100508" w:history="1">
        <w:r w:rsidRPr="00E26FB3">
          <w:rPr>
            <w:rStyle w:val="a3"/>
            <w:rFonts w:ascii="Times New Roman" w:hAnsi="Times New Roman"/>
            <w:sz w:val="28"/>
            <w:szCs w:val="28"/>
          </w:rPr>
          <w:t>части 10 статьи 19</w:t>
        </w:r>
      </w:hyperlink>
      <w:r w:rsidRPr="00E26FB3">
        <w:rPr>
          <w:rFonts w:ascii="Times New Roman" w:hAnsi="Times New Roman" w:cs="Times New Roman"/>
          <w:sz w:val="28"/>
          <w:szCs w:val="28"/>
        </w:rPr>
        <w:t xml:space="preserve"> Закона о рекламе. </w:t>
      </w:r>
      <w:proofErr w:type="gramStart"/>
      <w:r w:rsidRPr="00E26FB3">
        <w:rPr>
          <w:rFonts w:ascii="Times New Roman" w:hAnsi="Times New Roman" w:cs="Times New Roman"/>
          <w:sz w:val="28"/>
          <w:szCs w:val="28"/>
        </w:rPr>
        <w:t>При этом данная же норма определяет последствия выявления конструкции, установленной и эксплуатируемой без соответствующего разрешения -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округа, на территориях которых установлена рекламная конструкция.</w:t>
      </w:r>
      <w:proofErr w:type="gramEnd"/>
    </w:p>
    <w:p w:rsidR="00E26FB3" w:rsidRPr="00E26FB3" w:rsidRDefault="00E26FB3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32"/>
      <w:bookmarkEnd w:id="1"/>
      <w:r w:rsidRPr="00E26FB3">
        <w:rPr>
          <w:rFonts w:ascii="Times New Roman" w:hAnsi="Times New Roman" w:cs="Times New Roman"/>
          <w:sz w:val="28"/>
          <w:szCs w:val="28"/>
        </w:rPr>
        <w:t xml:space="preserve">При этом выдача предписания о демонтаже рекламной конструкции, установленной и эксплуатируемой в отсутствие разрешения на установку и эксплуатацию рекламной конструкции, срок </w:t>
      </w:r>
      <w:proofErr w:type="gramStart"/>
      <w:r w:rsidRPr="00E26FB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E26FB3">
        <w:rPr>
          <w:rFonts w:ascii="Times New Roman" w:hAnsi="Times New Roman" w:cs="Times New Roman"/>
          <w:sz w:val="28"/>
          <w:szCs w:val="28"/>
        </w:rPr>
        <w:t xml:space="preserve"> которого не истек, а также демонтаж рекламной конструкции, в случае, установленном </w:t>
      </w:r>
      <w:hyperlink r:id="rId6" w:anchor="dst0" w:history="1">
        <w:r w:rsidRPr="00E26FB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E26FB3">
        <w:rPr>
          <w:rFonts w:ascii="Times New Roman" w:hAnsi="Times New Roman" w:cs="Times New Roman"/>
          <w:sz w:val="28"/>
          <w:szCs w:val="28"/>
        </w:rPr>
        <w:t> о рекламе, является обязанностью, а не правом органа местного самоуправления.</w:t>
      </w:r>
    </w:p>
    <w:p w:rsidR="00E26FB3" w:rsidRPr="00E26FB3" w:rsidRDefault="00E26FB3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33"/>
      <w:bookmarkEnd w:id="2"/>
      <w:r w:rsidRPr="00E26FB3">
        <w:rPr>
          <w:rFonts w:ascii="Times New Roman" w:hAnsi="Times New Roman" w:cs="Times New Roman"/>
          <w:sz w:val="28"/>
          <w:szCs w:val="28"/>
        </w:rPr>
        <w:t>Неисполнение указанной обязанности органом местного самоуправления, может подпадать под признаки нарушения </w:t>
      </w:r>
      <w:hyperlink r:id="rId7" w:anchor="dst353" w:history="1">
        <w:r w:rsidRPr="00E26FB3">
          <w:rPr>
            <w:rStyle w:val="a3"/>
            <w:rFonts w:ascii="Times New Roman" w:hAnsi="Times New Roman"/>
            <w:sz w:val="28"/>
            <w:szCs w:val="28"/>
          </w:rPr>
          <w:t>части 1 статьи 15</w:t>
        </w:r>
      </w:hyperlink>
      <w:r w:rsidRPr="00E26FB3">
        <w:rPr>
          <w:rFonts w:ascii="Times New Roman" w:hAnsi="Times New Roman" w:cs="Times New Roman"/>
          <w:sz w:val="28"/>
          <w:szCs w:val="28"/>
        </w:rPr>
        <w:t> Закона о защите конкуренции.</w:t>
      </w:r>
    </w:p>
    <w:bookmarkStart w:id="3" w:name="dst100034"/>
    <w:bookmarkEnd w:id="3"/>
    <w:p w:rsidR="00E26FB3" w:rsidRPr="00E26FB3" w:rsidRDefault="006F7AE8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3">
        <w:rPr>
          <w:rFonts w:ascii="Times New Roman" w:hAnsi="Times New Roman" w:cs="Times New Roman"/>
          <w:sz w:val="28"/>
          <w:szCs w:val="28"/>
        </w:rPr>
        <w:fldChar w:fldCharType="begin"/>
      </w:r>
      <w:r w:rsidR="00E26FB3" w:rsidRPr="00E26FB3">
        <w:rPr>
          <w:rFonts w:ascii="Times New Roman" w:hAnsi="Times New Roman" w:cs="Times New Roman"/>
          <w:sz w:val="28"/>
          <w:szCs w:val="28"/>
        </w:rPr>
        <w:instrText xml:space="preserve"> HYPERLINK "http://www.consultant.ru/document/cons_doc_LAW_324253/557f501dd14e1da00da85dd8d8429a8a456bb0f9/" \l "dst100508" </w:instrText>
      </w:r>
      <w:r w:rsidRPr="00E26FB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E26FB3" w:rsidRPr="00E26FB3">
        <w:rPr>
          <w:rStyle w:val="a3"/>
          <w:rFonts w:ascii="Times New Roman" w:hAnsi="Times New Roman"/>
          <w:sz w:val="28"/>
          <w:szCs w:val="28"/>
        </w:rPr>
        <w:t>Части 10</w:t>
      </w:r>
      <w:r w:rsidRPr="00E26FB3">
        <w:rPr>
          <w:rFonts w:ascii="Times New Roman" w:hAnsi="Times New Roman" w:cs="Times New Roman"/>
          <w:sz w:val="28"/>
          <w:szCs w:val="28"/>
        </w:rPr>
        <w:fldChar w:fldCharType="end"/>
      </w:r>
      <w:r w:rsidR="00E26FB3" w:rsidRPr="00E26FB3">
        <w:rPr>
          <w:rFonts w:ascii="Times New Roman" w:hAnsi="Times New Roman" w:cs="Times New Roman"/>
          <w:sz w:val="28"/>
          <w:szCs w:val="28"/>
        </w:rPr>
        <w:t>, </w:t>
      </w:r>
      <w:hyperlink r:id="rId8" w:anchor="dst100515" w:history="1">
        <w:r w:rsidR="00E26FB3" w:rsidRPr="00E26FB3">
          <w:rPr>
            <w:rStyle w:val="a3"/>
            <w:rFonts w:ascii="Times New Roman" w:hAnsi="Times New Roman"/>
            <w:sz w:val="28"/>
            <w:szCs w:val="28"/>
          </w:rPr>
          <w:t>21</w:t>
        </w:r>
      </w:hyperlink>
      <w:r w:rsidR="00E26FB3" w:rsidRPr="00E26FB3">
        <w:rPr>
          <w:rFonts w:ascii="Times New Roman" w:hAnsi="Times New Roman" w:cs="Times New Roman"/>
          <w:sz w:val="28"/>
          <w:szCs w:val="28"/>
        </w:rPr>
        <w:t>, </w:t>
      </w:r>
      <w:hyperlink r:id="rId9" w:anchor="dst100516" w:history="1">
        <w:r w:rsidR="00E26FB3" w:rsidRPr="00E26FB3">
          <w:rPr>
            <w:rStyle w:val="a3"/>
            <w:rFonts w:ascii="Times New Roman" w:hAnsi="Times New Roman"/>
            <w:sz w:val="28"/>
            <w:szCs w:val="28"/>
          </w:rPr>
          <w:t>21.1</w:t>
        </w:r>
      </w:hyperlink>
      <w:r w:rsidR="00E26FB3" w:rsidRPr="00E26FB3">
        <w:rPr>
          <w:rFonts w:ascii="Times New Roman" w:hAnsi="Times New Roman" w:cs="Times New Roman"/>
          <w:sz w:val="28"/>
          <w:szCs w:val="28"/>
        </w:rPr>
        <w:t>, </w:t>
      </w:r>
      <w:hyperlink r:id="rId10" w:anchor="dst100517" w:history="1">
        <w:r w:rsidR="00E26FB3" w:rsidRPr="00E26FB3">
          <w:rPr>
            <w:rStyle w:val="a3"/>
            <w:rFonts w:ascii="Times New Roman" w:hAnsi="Times New Roman"/>
            <w:sz w:val="28"/>
            <w:szCs w:val="28"/>
          </w:rPr>
          <w:t>21.2</w:t>
        </w:r>
      </w:hyperlink>
      <w:r w:rsidR="00E26FB3" w:rsidRPr="00E26FB3">
        <w:rPr>
          <w:rFonts w:ascii="Times New Roman" w:hAnsi="Times New Roman" w:cs="Times New Roman"/>
          <w:sz w:val="28"/>
          <w:szCs w:val="28"/>
        </w:rPr>
        <w:t>, </w:t>
      </w:r>
      <w:hyperlink r:id="rId11" w:anchor="dst100518" w:history="1">
        <w:r w:rsidR="00E26FB3" w:rsidRPr="00E26FB3">
          <w:rPr>
            <w:rStyle w:val="a3"/>
            <w:rFonts w:ascii="Times New Roman" w:hAnsi="Times New Roman"/>
            <w:sz w:val="28"/>
            <w:szCs w:val="28"/>
          </w:rPr>
          <w:t>21.3 статьи 19</w:t>
        </w:r>
      </w:hyperlink>
      <w:r w:rsidR="00E26FB3" w:rsidRPr="00E26FB3">
        <w:rPr>
          <w:rFonts w:ascii="Times New Roman" w:hAnsi="Times New Roman" w:cs="Times New Roman"/>
          <w:sz w:val="28"/>
          <w:szCs w:val="28"/>
        </w:rPr>
        <w:t> Закона о рекламе предусматривают действия органов местного самоуправления в случае выявления рекламной конструкции, установленной и эксплуатируемой без разрешения, срок действия которого не истек, а также действия органа местного самоуправления, если владелец рекламной конструкции, установленной и эксплуатируемой без действующего разрешения, не выполнит предписание органа местного самоуправления.</w:t>
      </w:r>
      <w:proofErr w:type="gramEnd"/>
    </w:p>
    <w:p w:rsidR="00E26FB3" w:rsidRPr="00E26FB3" w:rsidRDefault="00E26FB3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35"/>
      <w:bookmarkEnd w:id="4"/>
      <w:r w:rsidRPr="00E26FB3">
        <w:rPr>
          <w:rFonts w:ascii="Times New Roman" w:hAnsi="Times New Roman" w:cs="Times New Roman"/>
          <w:sz w:val="28"/>
          <w:szCs w:val="28"/>
        </w:rPr>
        <w:lastRenderedPageBreak/>
        <w:t>При отсутствии разрешения на установку и эксплуатацию рекламной конструкции, такая рекламная конструкция должна быть демонтирована, в том числе в порядке, предусмотренном </w:t>
      </w:r>
      <w:hyperlink r:id="rId12" w:anchor="dst100508" w:history="1">
        <w:r w:rsidRPr="00E26FB3">
          <w:rPr>
            <w:rStyle w:val="a3"/>
            <w:rFonts w:ascii="Times New Roman" w:hAnsi="Times New Roman"/>
            <w:sz w:val="28"/>
            <w:szCs w:val="28"/>
          </w:rPr>
          <w:t>частями 10</w:t>
        </w:r>
      </w:hyperlink>
      <w:r w:rsidRPr="00E26FB3">
        <w:rPr>
          <w:rFonts w:ascii="Times New Roman" w:hAnsi="Times New Roman" w:cs="Times New Roman"/>
          <w:sz w:val="28"/>
          <w:szCs w:val="28"/>
        </w:rPr>
        <w:t>, </w:t>
      </w:r>
      <w:hyperlink r:id="rId13" w:anchor="dst100515" w:history="1">
        <w:r w:rsidRPr="00E26FB3">
          <w:rPr>
            <w:rStyle w:val="a3"/>
            <w:rFonts w:ascii="Times New Roman" w:hAnsi="Times New Roman"/>
            <w:sz w:val="28"/>
            <w:szCs w:val="28"/>
          </w:rPr>
          <w:t>21</w:t>
        </w:r>
      </w:hyperlink>
      <w:r w:rsidRPr="00E26FB3">
        <w:rPr>
          <w:rFonts w:ascii="Times New Roman" w:hAnsi="Times New Roman" w:cs="Times New Roman"/>
          <w:sz w:val="28"/>
          <w:szCs w:val="28"/>
        </w:rPr>
        <w:t>, </w:t>
      </w:r>
      <w:hyperlink r:id="rId14" w:anchor="dst100516" w:history="1">
        <w:r w:rsidRPr="00E26FB3">
          <w:rPr>
            <w:rStyle w:val="a3"/>
            <w:rFonts w:ascii="Times New Roman" w:hAnsi="Times New Roman"/>
            <w:sz w:val="28"/>
            <w:szCs w:val="28"/>
          </w:rPr>
          <w:t>21.1</w:t>
        </w:r>
      </w:hyperlink>
      <w:r w:rsidRPr="00E26FB3">
        <w:rPr>
          <w:rFonts w:ascii="Times New Roman" w:hAnsi="Times New Roman" w:cs="Times New Roman"/>
          <w:sz w:val="28"/>
          <w:szCs w:val="28"/>
        </w:rPr>
        <w:t>, </w:t>
      </w:r>
      <w:hyperlink r:id="rId15" w:anchor="dst100517" w:history="1">
        <w:r w:rsidRPr="00E26FB3">
          <w:rPr>
            <w:rStyle w:val="a3"/>
            <w:rFonts w:ascii="Times New Roman" w:hAnsi="Times New Roman"/>
            <w:sz w:val="28"/>
            <w:szCs w:val="28"/>
          </w:rPr>
          <w:t>21.2</w:t>
        </w:r>
      </w:hyperlink>
      <w:r w:rsidRPr="00E26FB3">
        <w:rPr>
          <w:rFonts w:ascii="Times New Roman" w:hAnsi="Times New Roman" w:cs="Times New Roman"/>
          <w:sz w:val="28"/>
          <w:szCs w:val="28"/>
        </w:rPr>
        <w:t>, </w:t>
      </w:r>
      <w:hyperlink r:id="rId16" w:anchor="dst100518" w:history="1">
        <w:r w:rsidRPr="00E26FB3">
          <w:rPr>
            <w:rStyle w:val="a3"/>
            <w:rFonts w:ascii="Times New Roman" w:hAnsi="Times New Roman"/>
            <w:sz w:val="28"/>
            <w:szCs w:val="28"/>
          </w:rPr>
          <w:t>21.3 статьи 19</w:t>
        </w:r>
      </w:hyperlink>
      <w:r w:rsidRPr="00E26FB3">
        <w:rPr>
          <w:rFonts w:ascii="Times New Roman" w:hAnsi="Times New Roman" w:cs="Times New Roman"/>
          <w:sz w:val="28"/>
          <w:szCs w:val="28"/>
        </w:rPr>
        <w:t> Закона о рекламе.</w:t>
      </w:r>
    </w:p>
    <w:p w:rsidR="00E26FB3" w:rsidRPr="00E26FB3" w:rsidRDefault="00E26FB3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36"/>
      <w:bookmarkEnd w:id="5"/>
      <w:r w:rsidRPr="00E26FB3">
        <w:rPr>
          <w:rFonts w:ascii="Times New Roman" w:hAnsi="Times New Roman" w:cs="Times New Roman"/>
          <w:sz w:val="28"/>
          <w:szCs w:val="28"/>
        </w:rPr>
        <w:t>Таким образом, в бездействии органов местного самоуправления муниципальных районов или городских округов содержатся признаки нарушения </w:t>
      </w:r>
      <w:hyperlink r:id="rId17" w:anchor="dst353" w:history="1">
        <w:r w:rsidRPr="00E26FB3">
          <w:rPr>
            <w:rStyle w:val="a3"/>
            <w:rFonts w:ascii="Times New Roman" w:hAnsi="Times New Roman"/>
            <w:sz w:val="28"/>
            <w:szCs w:val="28"/>
          </w:rPr>
          <w:t>части 1 статьи 15</w:t>
        </w:r>
      </w:hyperlink>
      <w:r w:rsidRPr="00E26FB3">
        <w:rPr>
          <w:rFonts w:ascii="Times New Roman" w:hAnsi="Times New Roman" w:cs="Times New Roman"/>
          <w:sz w:val="28"/>
          <w:szCs w:val="28"/>
        </w:rPr>
        <w:t> Закона о защите конкуренции, выразившиеся в неисполнении обязанности по осуществлению действий по демонтажу рекламных конструкций, установленных и эксплуатируемых без действующего разрешения.</w:t>
      </w:r>
    </w:p>
    <w:p w:rsidR="00E26FB3" w:rsidRPr="00E26FB3" w:rsidRDefault="00E26FB3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B3">
        <w:rPr>
          <w:rFonts w:ascii="Times New Roman" w:hAnsi="Times New Roman" w:cs="Times New Roman"/>
          <w:sz w:val="28"/>
          <w:szCs w:val="28"/>
        </w:rPr>
        <w:t>Также часто выявляемым в действиях (бездействии) органов местного самоуправления нарушением антимонопольного законодательства в сфере наружной рекламы, является предоставление места для размещения и эксплуатации рекламной конструкции для размещения рекламы конкретному хозяйствующему субъекту без проведения конкурентных процедур.</w:t>
      </w:r>
    </w:p>
    <w:p w:rsidR="00E26FB3" w:rsidRPr="00E26FB3" w:rsidRDefault="00E26FB3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60"/>
      <w:bookmarkEnd w:id="6"/>
      <w:r w:rsidRPr="00E26FB3">
        <w:rPr>
          <w:rFonts w:ascii="Times New Roman" w:hAnsi="Times New Roman" w:cs="Times New Roman"/>
          <w:sz w:val="28"/>
          <w:szCs w:val="28"/>
        </w:rPr>
        <w:t>Одной из целей законодательства Российской Федерации о рекламе является развитие рынков товаров, работ и услуг на основе соблюдения принципов добросовестной конкуренции (</w:t>
      </w:r>
      <w:hyperlink r:id="rId18" w:anchor="dst100009" w:history="1">
        <w:r w:rsidRPr="00E26FB3">
          <w:rPr>
            <w:rStyle w:val="a3"/>
            <w:rFonts w:ascii="Times New Roman" w:hAnsi="Times New Roman"/>
            <w:sz w:val="28"/>
            <w:szCs w:val="28"/>
          </w:rPr>
          <w:t>статья 1</w:t>
        </w:r>
      </w:hyperlink>
      <w:r w:rsidRPr="00E26FB3">
        <w:rPr>
          <w:rFonts w:ascii="Times New Roman" w:hAnsi="Times New Roman" w:cs="Times New Roman"/>
          <w:sz w:val="28"/>
          <w:szCs w:val="28"/>
        </w:rPr>
        <w:t> Закона о рекламе).</w:t>
      </w:r>
    </w:p>
    <w:p w:rsidR="00E26FB3" w:rsidRPr="00E26FB3" w:rsidRDefault="00E26FB3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61"/>
      <w:bookmarkEnd w:id="7"/>
      <w:proofErr w:type="gramStart"/>
      <w:r w:rsidRPr="00E26FB3">
        <w:rPr>
          <w:rFonts w:ascii="Times New Roman" w:hAnsi="Times New Roman" w:cs="Times New Roman"/>
          <w:sz w:val="28"/>
          <w:szCs w:val="28"/>
        </w:rPr>
        <w:t>В силу </w:t>
      </w:r>
      <w:hyperlink r:id="rId19" w:anchor="dst100503" w:history="1">
        <w:r w:rsidRPr="00E26FB3">
          <w:rPr>
            <w:rStyle w:val="a3"/>
            <w:rFonts w:ascii="Times New Roman" w:hAnsi="Times New Roman"/>
            <w:sz w:val="28"/>
            <w:szCs w:val="28"/>
          </w:rPr>
          <w:t>части 5.1 статьи 19</w:t>
        </w:r>
      </w:hyperlink>
      <w:r w:rsidRPr="00E26FB3">
        <w:rPr>
          <w:rFonts w:ascii="Times New Roman" w:hAnsi="Times New Roman" w:cs="Times New Roman"/>
          <w:sz w:val="28"/>
          <w:szCs w:val="28"/>
        </w:rPr>
        <w:t> Закона о рекламе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исключительно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  <w:proofErr w:type="gramEnd"/>
    </w:p>
    <w:p w:rsidR="00E26FB3" w:rsidRPr="00E26FB3" w:rsidRDefault="00E26FB3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62"/>
      <w:bookmarkEnd w:id="8"/>
      <w:proofErr w:type="gramStart"/>
      <w:r w:rsidRPr="00E26FB3">
        <w:rPr>
          <w:rFonts w:ascii="Times New Roman" w:hAnsi="Times New Roman" w:cs="Times New Roman"/>
          <w:sz w:val="28"/>
          <w:szCs w:val="28"/>
        </w:rPr>
        <w:t xml:space="preserve">Процедура проведения торгов на право установки и эксплуатации рекламных конструкций, предусмотренная законодательством Российской Федерации о рекламе, направлена на развитие и поддержание рыночной экономики и конкурентных отношений в сфере наружной рекламы на территории регионов Российской Федерации, обеспечивает </w:t>
      </w:r>
      <w:proofErr w:type="spellStart"/>
      <w:r w:rsidRPr="00E26FB3">
        <w:rPr>
          <w:rFonts w:ascii="Times New Roman" w:hAnsi="Times New Roman" w:cs="Times New Roman"/>
          <w:sz w:val="28"/>
          <w:szCs w:val="28"/>
        </w:rPr>
        <w:t>недискриминационные</w:t>
      </w:r>
      <w:proofErr w:type="spellEnd"/>
      <w:r w:rsidRPr="00E26FB3">
        <w:rPr>
          <w:rFonts w:ascii="Times New Roman" w:hAnsi="Times New Roman" w:cs="Times New Roman"/>
          <w:sz w:val="28"/>
          <w:szCs w:val="28"/>
        </w:rPr>
        <w:t xml:space="preserve"> (равные) условия доступа всех участников экономических отношений, осуществляющих предпринимательскую деятельность в сфере наружной рекламы, снижает барьеры входа в данную сферу экономической деятельности и</w:t>
      </w:r>
      <w:proofErr w:type="gramEnd"/>
      <w:r w:rsidRPr="00E26FB3">
        <w:rPr>
          <w:rFonts w:ascii="Times New Roman" w:hAnsi="Times New Roman" w:cs="Times New Roman"/>
          <w:sz w:val="28"/>
          <w:szCs w:val="28"/>
        </w:rPr>
        <w:t xml:space="preserve"> вероятность создания в данном секторе экономики региона Российской Федерации условий недопущения, ограничения, устранения конкуренции.</w:t>
      </w:r>
    </w:p>
    <w:p w:rsidR="00E26FB3" w:rsidRPr="00E26FB3" w:rsidRDefault="00E26FB3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63"/>
      <w:bookmarkEnd w:id="9"/>
      <w:r w:rsidRPr="00E26FB3">
        <w:rPr>
          <w:rFonts w:ascii="Times New Roman" w:hAnsi="Times New Roman" w:cs="Times New Roman"/>
          <w:sz w:val="28"/>
          <w:szCs w:val="28"/>
        </w:rPr>
        <w:t xml:space="preserve">Проведение органами местного самоуправления или уполномоченными ими организациями в соответствии с законодательством Российской Федерации торгов на право установки и эксплуатации рекламных конструкций повышает экономическую эффективность и конкурентоспособность хозяйствующих субъектов, обеспечивает развитие и поддержание </w:t>
      </w:r>
      <w:r w:rsidRPr="00E26FB3">
        <w:rPr>
          <w:rFonts w:ascii="Times New Roman" w:hAnsi="Times New Roman" w:cs="Times New Roman"/>
          <w:sz w:val="28"/>
          <w:szCs w:val="28"/>
        </w:rPr>
        <w:lastRenderedPageBreak/>
        <w:t>достигнутого уровня конкуренции на местном региональном уровне, а также способствует экономическому развитию всего муниципального образования.</w:t>
      </w:r>
    </w:p>
    <w:p w:rsidR="00E26FB3" w:rsidRPr="00E26FB3" w:rsidRDefault="00E26FB3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64"/>
      <w:bookmarkEnd w:id="10"/>
      <w:proofErr w:type="gramStart"/>
      <w:r w:rsidRPr="00E26FB3">
        <w:rPr>
          <w:rFonts w:ascii="Times New Roman" w:hAnsi="Times New Roman" w:cs="Times New Roman"/>
          <w:sz w:val="28"/>
          <w:szCs w:val="28"/>
        </w:rPr>
        <w:t>Учитывая изложенное, действия органов местного самоуправления по предоставлению мест на земельном участке, здании или ином недвижимом имуществе, находящемся в государственной или муниципальной собственности, для установки и эксплуатации рекламной конструкции в целях размещения рекламы конкретному хозяйствующему субъекту без проведения конкурентных процедур будут содержать признаки нарушения </w:t>
      </w:r>
      <w:hyperlink r:id="rId20" w:anchor="dst353" w:history="1">
        <w:r w:rsidRPr="00E26FB3">
          <w:rPr>
            <w:rStyle w:val="a3"/>
            <w:rFonts w:ascii="Times New Roman" w:hAnsi="Times New Roman"/>
            <w:sz w:val="28"/>
            <w:szCs w:val="28"/>
          </w:rPr>
          <w:t>части 1 статьи 15</w:t>
        </w:r>
      </w:hyperlink>
      <w:r w:rsidRPr="00E26FB3">
        <w:rPr>
          <w:rFonts w:ascii="Times New Roman" w:hAnsi="Times New Roman" w:cs="Times New Roman"/>
          <w:sz w:val="28"/>
          <w:szCs w:val="28"/>
        </w:rPr>
        <w:t> Закона о защите конкуренции.</w:t>
      </w:r>
      <w:proofErr w:type="gramEnd"/>
    </w:p>
    <w:p w:rsidR="00A30491" w:rsidRDefault="00A30491" w:rsidP="00C91006">
      <w:pPr>
        <w:numPr>
          <w:ilvl w:val="0"/>
          <w:numId w:val="3"/>
        </w:num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491">
        <w:rPr>
          <w:rFonts w:ascii="Times New Roman" w:hAnsi="Times New Roman" w:cs="Times New Roman"/>
          <w:sz w:val="28"/>
          <w:szCs w:val="28"/>
        </w:rPr>
        <w:t xml:space="preserve">По прежнему продолжаются нарушения со стороны органов власти, выражающиеся 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A30491">
        <w:rPr>
          <w:rFonts w:ascii="Times New Roman" w:hAnsi="Times New Roman"/>
          <w:sz w:val="28"/>
          <w:szCs w:val="28"/>
        </w:rPr>
        <w:t>епроведении</w:t>
      </w:r>
      <w:proofErr w:type="spellEnd"/>
      <w:r w:rsidRPr="00A30491">
        <w:rPr>
          <w:rFonts w:ascii="Times New Roman" w:hAnsi="Times New Roman"/>
          <w:sz w:val="28"/>
          <w:szCs w:val="28"/>
        </w:rPr>
        <w:t xml:space="preserve"> открытых конкурсов по отбору управляющих компаний в домах, где</w:t>
      </w:r>
      <w:r>
        <w:rPr>
          <w:rFonts w:ascii="Times New Roman" w:hAnsi="Times New Roman"/>
          <w:sz w:val="28"/>
          <w:szCs w:val="28"/>
        </w:rPr>
        <w:t xml:space="preserve"> собственниками способ управления не выбран и не реализован.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40417" w:rsidRPr="00540417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proofErr w:type="gramStart"/>
      <w:r w:rsidR="00540417" w:rsidRPr="00540417">
        <w:rPr>
          <w:rFonts w:ascii="Times New Roman" w:hAnsi="Times New Roman" w:cs="Times New Roman"/>
          <w:sz w:val="28"/>
          <w:szCs w:val="28"/>
        </w:rPr>
        <w:t>обязанности, предусмотренной ЖК РФ влечет</w:t>
      </w:r>
      <w:proofErr w:type="gramEnd"/>
      <w:r w:rsidR="00540417" w:rsidRPr="00540417">
        <w:rPr>
          <w:rFonts w:ascii="Times New Roman" w:hAnsi="Times New Roman" w:cs="Times New Roman"/>
          <w:sz w:val="28"/>
          <w:szCs w:val="28"/>
        </w:rPr>
        <w:t xml:space="preserve"> за собой нарушение ст. 15 Федерального закона от 26.07.2006 № 135-ФЗ «О защите конкуренции».</w:t>
      </w:r>
    </w:p>
    <w:p w:rsidR="00540417" w:rsidRDefault="00540417" w:rsidP="00C91006">
      <w:pPr>
        <w:spacing w:after="0" w:line="240" w:lineRule="auto"/>
        <w:ind w:left="-142" w:right="33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006" w:rsidRDefault="00C91006" w:rsidP="00C91006">
      <w:pPr>
        <w:pStyle w:val="western"/>
        <w:ind w:left="-142" w:right="33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 в соответствии с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.1 статьи 18.1 Закона о защите конкуренции по правилам настоящей статьи антимонопольный орган рассматривает жалобы, в том числе, на действия (бездействие) юридического лица, организатора торгов, конкурсной комиссии или аукционной комиссии при организации и проведении обязательных в соответствии с действующим законодательством.</w:t>
      </w:r>
    </w:p>
    <w:p w:rsidR="00C91006" w:rsidRDefault="00C91006" w:rsidP="00C91006">
      <w:pPr>
        <w:pStyle w:val="western"/>
        <w:ind w:left="-142" w:right="333" w:firstLine="709"/>
        <w:jc w:val="both"/>
      </w:pPr>
      <w:r>
        <w:rPr>
          <w:b/>
          <w:bCs/>
          <w:sz w:val="26"/>
          <w:szCs w:val="26"/>
        </w:rPr>
        <w:t>О типичных нарушениях</w:t>
      </w:r>
      <w:r>
        <w:rPr>
          <w:sz w:val="26"/>
          <w:szCs w:val="26"/>
        </w:rPr>
        <w:t xml:space="preserve">, которые допускаются уполномоченными органами в ходе проведения торгов расскажет заместитель </w:t>
      </w:r>
      <w:proofErr w:type="gramStart"/>
      <w:r>
        <w:rPr>
          <w:sz w:val="26"/>
          <w:szCs w:val="26"/>
        </w:rPr>
        <w:t>начальника отдела контроля органов власти  Краснодарского</w:t>
      </w:r>
      <w:proofErr w:type="gramEnd"/>
      <w:r>
        <w:rPr>
          <w:sz w:val="26"/>
          <w:szCs w:val="26"/>
        </w:rPr>
        <w:t xml:space="preserve"> УФАС России </w:t>
      </w:r>
      <w:proofErr w:type="spellStart"/>
      <w:r>
        <w:rPr>
          <w:sz w:val="26"/>
          <w:szCs w:val="26"/>
        </w:rPr>
        <w:t>Бабакова</w:t>
      </w:r>
      <w:proofErr w:type="spellEnd"/>
      <w:r>
        <w:rPr>
          <w:sz w:val="26"/>
          <w:szCs w:val="26"/>
        </w:rPr>
        <w:t xml:space="preserve"> Юлия Сергеевна.</w:t>
      </w:r>
    </w:p>
    <w:p w:rsidR="00540417" w:rsidRPr="00540417" w:rsidRDefault="00540417" w:rsidP="00540417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A30491" w:rsidRPr="00A30491" w:rsidRDefault="00A30491" w:rsidP="00A304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30491" w:rsidRPr="00A30491" w:rsidSect="006F7A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E1B"/>
    <w:multiLevelType w:val="hybridMultilevel"/>
    <w:tmpl w:val="EF0A00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B4BA9"/>
    <w:multiLevelType w:val="hybridMultilevel"/>
    <w:tmpl w:val="72F6A6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EF2F71"/>
    <w:multiLevelType w:val="hybridMultilevel"/>
    <w:tmpl w:val="1A66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2FEC"/>
    <w:rsid w:val="00054D8A"/>
    <w:rsid w:val="000974C4"/>
    <w:rsid w:val="00126AED"/>
    <w:rsid w:val="002825F1"/>
    <w:rsid w:val="00334A6F"/>
    <w:rsid w:val="00523CE6"/>
    <w:rsid w:val="00540417"/>
    <w:rsid w:val="00565F2A"/>
    <w:rsid w:val="00584DF0"/>
    <w:rsid w:val="006F7AE8"/>
    <w:rsid w:val="00945463"/>
    <w:rsid w:val="00A30491"/>
    <w:rsid w:val="00A626B0"/>
    <w:rsid w:val="00BA15F6"/>
    <w:rsid w:val="00C24E8D"/>
    <w:rsid w:val="00C76B99"/>
    <w:rsid w:val="00C91006"/>
    <w:rsid w:val="00D92FEC"/>
    <w:rsid w:val="00E26FB3"/>
    <w:rsid w:val="00EC1394"/>
    <w:rsid w:val="00E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E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FB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6FB3"/>
    <w:rPr>
      <w:rFonts w:cs="Times New Roman"/>
      <w:color w:val="605E5C"/>
      <w:shd w:val="clear" w:color="auto" w:fill="E1DFDD"/>
    </w:rPr>
  </w:style>
  <w:style w:type="paragraph" w:styleId="a4">
    <w:name w:val="No Spacing"/>
    <w:uiPriority w:val="1"/>
    <w:qFormat/>
    <w:rsid w:val="002825F1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"/>
    <w:rsid w:val="00C91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253/557f501dd14e1da00da85dd8d8429a8a456bb0f9/" TargetMode="External"/><Relationship Id="rId13" Type="http://schemas.openxmlformats.org/officeDocument/2006/relationships/hyperlink" Target="http://www.consultant.ru/document/cons_doc_LAW_324253/557f501dd14e1da00da85dd8d8429a8a456bb0f9/" TargetMode="External"/><Relationship Id="rId18" Type="http://schemas.openxmlformats.org/officeDocument/2006/relationships/hyperlink" Target="http://www.consultant.ru/document/cons_doc_LAW_324253/b4a95c92d8a106c04c95b864e02162ed47b79ac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22878/871fb1003dab1dd3ef350f8f7f0f0d10ea20b5c6/" TargetMode="External"/><Relationship Id="rId12" Type="http://schemas.openxmlformats.org/officeDocument/2006/relationships/hyperlink" Target="http://www.consultant.ru/document/cons_doc_LAW_324253/557f501dd14e1da00da85dd8d8429a8a456bb0f9/" TargetMode="External"/><Relationship Id="rId17" Type="http://schemas.openxmlformats.org/officeDocument/2006/relationships/hyperlink" Target="http://www.consultant.ru/document/cons_doc_LAW_322878/871fb1003dab1dd3ef350f8f7f0f0d10ea20b5c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4253/557f501dd14e1da00da85dd8d8429a8a456bb0f9/" TargetMode="External"/><Relationship Id="rId20" Type="http://schemas.openxmlformats.org/officeDocument/2006/relationships/hyperlink" Target="http://www.consultant.ru/document/cons_doc_LAW_322878/871fb1003dab1dd3ef350f8f7f0f0d10ea20b5c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4253/" TargetMode="External"/><Relationship Id="rId11" Type="http://schemas.openxmlformats.org/officeDocument/2006/relationships/hyperlink" Target="http://www.consultant.ru/document/cons_doc_LAW_324253/557f501dd14e1da00da85dd8d8429a8a456bb0f9/" TargetMode="External"/><Relationship Id="rId5" Type="http://schemas.openxmlformats.org/officeDocument/2006/relationships/hyperlink" Target="http://www.consultant.ru/document/cons_doc_LAW_324253/557f501dd14e1da00da85dd8d8429a8a456bb0f9/" TargetMode="External"/><Relationship Id="rId15" Type="http://schemas.openxmlformats.org/officeDocument/2006/relationships/hyperlink" Target="http://www.consultant.ru/document/cons_doc_LAW_324253/557f501dd14e1da00da85dd8d8429a8a456bb0f9/" TargetMode="External"/><Relationship Id="rId10" Type="http://schemas.openxmlformats.org/officeDocument/2006/relationships/hyperlink" Target="http://www.consultant.ru/document/cons_doc_LAW_324253/557f501dd14e1da00da85dd8d8429a8a456bb0f9/" TargetMode="External"/><Relationship Id="rId19" Type="http://schemas.openxmlformats.org/officeDocument/2006/relationships/hyperlink" Target="http://www.consultant.ru/document/cons_doc_LAW_324253/557f501dd14e1da00da85dd8d8429a8a456bb0f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253/557f501dd14e1da00da85dd8d8429a8a456bb0f9/" TargetMode="External"/><Relationship Id="rId14" Type="http://schemas.openxmlformats.org/officeDocument/2006/relationships/hyperlink" Target="http://www.consultant.ru/document/cons_doc_LAW_324253/557f501dd14e1da00da85dd8d8429a8a456bb0f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1380</Words>
  <Characters>12343</Characters>
  <Application>Microsoft Office Word</Application>
  <DocSecurity>0</DocSecurity>
  <Lines>102</Lines>
  <Paragraphs>27</Paragraphs>
  <ScaleCrop>false</ScaleCrop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sirgy</dc:creator>
  <cp:lastModifiedBy>to23-torop</cp:lastModifiedBy>
  <cp:revision>3</cp:revision>
  <dcterms:created xsi:type="dcterms:W3CDTF">2019-12-06T10:51:00Z</dcterms:created>
  <dcterms:modified xsi:type="dcterms:W3CDTF">2019-12-06T11:47:00Z</dcterms:modified>
</cp:coreProperties>
</file>